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7E7475C3" w:rsidR="006D3016" w:rsidRPr="00341812" w:rsidRDefault="006D3016" w:rsidP="007175C6">
      <w:pPr>
        <w:widowControl w:val="0"/>
        <w:tabs>
          <w:tab w:val="right" w:pos="9639"/>
        </w:tabs>
        <w:spacing w:before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C42B72">
        <w:rPr>
          <w:rFonts w:eastAsia="Times New Roman"/>
          <w:b/>
          <w:sz w:val="24"/>
        </w:rPr>
        <w:t>5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8B0706">
        <w:rPr>
          <w:rFonts w:eastAsia="Times New Roman"/>
          <w:b/>
          <w:sz w:val="24"/>
        </w:rPr>
        <w:t>07217</w:t>
      </w:r>
    </w:p>
    <w:p w14:paraId="6D1CDF7B" w14:textId="0A3989B5" w:rsidR="006D3016" w:rsidRPr="00341812" w:rsidRDefault="00545257" w:rsidP="007175C6">
      <w:pPr>
        <w:widowControl w:val="0"/>
        <w:tabs>
          <w:tab w:val="right" w:pos="9639"/>
        </w:tabs>
        <w:spacing w:before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C42B72">
        <w:rPr>
          <w:b/>
          <w:sz w:val="24"/>
        </w:rPr>
        <w:t>Aug</w:t>
      </w:r>
      <w:r w:rsidR="00983713">
        <w:rPr>
          <w:b/>
          <w:sz w:val="24"/>
        </w:rPr>
        <w:t xml:space="preserve"> </w:t>
      </w:r>
      <w:r w:rsidR="00064C32">
        <w:rPr>
          <w:b/>
          <w:sz w:val="24"/>
        </w:rPr>
        <w:t>1</w:t>
      </w:r>
      <w:r w:rsidR="0078521C">
        <w:rPr>
          <w:b/>
          <w:sz w:val="24"/>
        </w:rPr>
        <w:t>6</w:t>
      </w:r>
      <w:r w:rsidR="006D4A8E">
        <w:rPr>
          <w:b/>
          <w:sz w:val="24"/>
        </w:rPr>
        <w:t xml:space="preserve"> </w:t>
      </w:r>
      <w:r w:rsidR="00783198">
        <w:rPr>
          <w:b/>
          <w:noProof/>
          <w:sz w:val="24"/>
        </w:rPr>
        <w:t>–</w:t>
      </w:r>
      <w:r w:rsidR="00783198" w:rsidRPr="00800E83">
        <w:rPr>
          <w:b/>
          <w:noProof/>
          <w:sz w:val="24"/>
        </w:rPr>
        <w:t xml:space="preserve"> </w:t>
      </w:r>
      <w:r w:rsidR="00064C32">
        <w:rPr>
          <w:b/>
          <w:sz w:val="24"/>
        </w:rPr>
        <w:t>2</w:t>
      </w:r>
      <w:r w:rsidR="009F1666">
        <w:rPr>
          <w:b/>
          <w:sz w:val="24"/>
        </w:rPr>
        <w:t>7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7175C6">
      <w:pPr>
        <w:widowControl w:val="0"/>
        <w:spacing w:before="0"/>
        <w:rPr>
          <w:rFonts w:eastAsia="Times New Roman"/>
          <w:b/>
          <w:bCs w:val="0"/>
          <w:sz w:val="24"/>
        </w:rPr>
      </w:pPr>
    </w:p>
    <w:p w14:paraId="7AFCFD13" w14:textId="7BE4AB6E" w:rsidR="006D3016" w:rsidRPr="00341812" w:rsidRDefault="006D3016" w:rsidP="008B1597">
      <w:pPr>
        <w:tabs>
          <w:tab w:val="left" w:pos="1985"/>
        </w:tabs>
        <w:snapToGrid w:val="0"/>
        <w:spacing w:before="0" w:after="60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</w:t>
      </w:r>
      <w:r w:rsidR="003C4F2A">
        <w:rPr>
          <w:rFonts w:eastAsia="MS Mincho" w:cs="Arial"/>
          <w:b/>
          <w:sz w:val="24"/>
        </w:rPr>
        <w:t>1</w:t>
      </w:r>
      <w:r w:rsidR="004934BA">
        <w:rPr>
          <w:rFonts w:eastAsia="MS Mincho" w:cs="Arial"/>
          <w:b/>
          <w:sz w:val="24"/>
        </w:rPr>
        <w:t>2</w:t>
      </w:r>
      <w:r w:rsidR="00332691">
        <w:rPr>
          <w:rFonts w:eastAsia="MS Mincho" w:cs="Arial"/>
          <w:b/>
          <w:sz w:val="24"/>
        </w:rPr>
        <w:t>.3.1</w:t>
      </w:r>
    </w:p>
    <w:p w14:paraId="5685B4D7" w14:textId="464C6809" w:rsidR="00E30B2C" w:rsidRPr="00341812" w:rsidRDefault="006D3016" w:rsidP="008B1597">
      <w:pPr>
        <w:tabs>
          <w:tab w:val="left" w:pos="1985"/>
        </w:tabs>
        <w:snapToGrid w:val="0"/>
        <w:spacing w:before="0" w:after="6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</w:p>
    <w:p w14:paraId="62778E85" w14:textId="20BF344D" w:rsidR="006D3016" w:rsidRPr="00341812" w:rsidRDefault="006D3016" w:rsidP="008B1597">
      <w:pPr>
        <w:tabs>
          <w:tab w:val="left" w:pos="1985"/>
        </w:tabs>
        <w:snapToGrid w:val="0"/>
        <w:spacing w:before="0" w:after="6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6C2AB4">
        <w:rPr>
          <w:rFonts w:eastAsia="Times New Roman" w:cs="Arial"/>
          <w:b/>
          <w:sz w:val="24"/>
          <w:lang w:eastAsia="en-US"/>
        </w:rPr>
        <w:t>eDRX for</w:t>
      </w:r>
      <w:r w:rsidR="006C64B1">
        <w:rPr>
          <w:rFonts w:eastAsia="Times New Roman" w:cs="Arial"/>
          <w:b/>
          <w:sz w:val="24"/>
          <w:lang w:eastAsia="en-US"/>
        </w:rPr>
        <w:t xml:space="preserve"> RedCap UEs</w:t>
      </w:r>
    </w:p>
    <w:p w14:paraId="1FA36C2B" w14:textId="7FD319FA" w:rsidR="006D3016" w:rsidRPr="00341812" w:rsidRDefault="006D3016" w:rsidP="008B1597">
      <w:pPr>
        <w:snapToGrid w:val="0"/>
        <w:spacing w:before="0" w:after="6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F96656" w:rsidRPr="00F96656">
        <w:rPr>
          <w:rFonts w:eastAsia="Times New Roman" w:cs="Arial"/>
          <w:b/>
          <w:sz w:val="24"/>
          <w:lang w:eastAsia="en-US"/>
        </w:rPr>
        <w:t>NR_</w:t>
      </w:r>
      <w:r w:rsidR="00C37E1A">
        <w:rPr>
          <w:rFonts w:eastAsia="Times New Roman" w:cs="Arial"/>
          <w:b/>
          <w:sz w:val="24"/>
          <w:lang w:eastAsia="en-US"/>
        </w:rPr>
        <w:t>redcap</w:t>
      </w:r>
      <w:proofErr w:type="spellEnd"/>
      <w:r w:rsidR="00F96656" w:rsidRPr="00F96656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8B1597">
      <w:pPr>
        <w:tabs>
          <w:tab w:val="left" w:pos="1985"/>
        </w:tabs>
        <w:snapToGrid w:val="0"/>
        <w:spacing w:before="0" w:after="60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5465457F" w:rsidR="003F08B2" w:rsidRPr="00121D3F" w:rsidRDefault="00BE752F" w:rsidP="00CD0894">
      <w:pPr>
        <w:spacing w:after="120"/>
        <w:ind w:right="-101"/>
        <w:rPr>
          <w:rFonts w:eastAsiaTheme="minorEastAsia"/>
        </w:rPr>
      </w:pPr>
      <w:r>
        <w:t>This paper discusse</w:t>
      </w:r>
      <w:r w:rsidR="00121D3F">
        <w:t>s</w:t>
      </w:r>
      <w:r>
        <w:t xml:space="preserve"> </w:t>
      </w:r>
      <w:r w:rsidR="00121D3F">
        <w:t>eDRX</w:t>
      </w:r>
      <w:r w:rsidR="004B380A">
        <w:t xml:space="preserve"> enhancements, </w:t>
      </w:r>
      <w:r w:rsidR="00A82626">
        <w:t>based</w:t>
      </w:r>
      <w:r w:rsidR="004B380A">
        <w:t xml:space="preserve"> on the </w:t>
      </w:r>
      <w:r w:rsidR="00A82626">
        <w:t xml:space="preserve">reply </w:t>
      </w:r>
      <w:r w:rsidR="004B380A">
        <w:t xml:space="preserve">LS from </w:t>
      </w:r>
      <w:r w:rsidR="00A82626">
        <w:t>CT1</w:t>
      </w:r>
      <w:r w:rsidR="00B4646D">
        <w:t xml:space="preserve"> </w:t>
      </w:r>
      <w:r w:rsidR="00B4646D">
        <w:fldChar w:fldCharType="begin"/>
      </w:r>
      <w:r w:rsidR="00B4646D">
        <w:instrText xml:space="preserve"> REF _Ref78491922 \r \h </w:instrText>
      </w:r>
      <w:r w:rsidR="00B4646D">
        <w:fldChar w:fldCharType="separate"/>
      </w:r>
      <w:r w:rsidR="00B4646D">
        <w:t>[1]</w:t>
      </w:r>
      <w:r w:rsidR="00B4646D">
        <w:fldChar w:fldCharType="end"/>
      </w:r>
      <w:r w:rsidR="00A82626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7309F051" w14:textId="483AF663" w:rsidR="0070670E" w:rsidRDefault="007D460D" w:rsidP="00F4204F">
      <w:pPr>
        <w:pStyle w:val="0Maintext"/>
        <w:spacing w:line="240" w:lineRule="auto"/>
        <w:ind w:firstLine="0"/>
        <w:jc w:val="left"/>
      </w:pPr>
      <w:r>
        <w:t xml:space="preserve">RAN2 asked </w:t>
      </w:r>
      <w:r w:rsidR="00281B7E">
        <w:t xml:space="preserve">SA2 and CT1 whether it is feasible to extend the max eDRX cycle length for RRX Inactive beyond 10.24s. </w:t>
      </w:r>
      <w:r w:rsidR="00B64D53">
        <w:t>CT1</w:t>
      </w:r>
      <w:r>
        <w:t xml:space="preserve"> </w:t>
      </w:r>
      <w:r w:rsidR="00F73566">
        <w:t xml:space="preserve">has </w:t>
      </w:r>
      <w:r>
        <w:t>provide</w:t>
      </w:r>
      <w:r w:rsidR="00F73566">
        <w:t>d</w:t>
      </w:r>
      <w:r>
        <w:t xml:space="preserve"> the following reply</w:t>
      </w:r>
      <w:r w:rsidR="00F73566" w:rsidRPr="00F73566">
        <w:t xml:space="preserve"> </w:t>
      </w:r>
      <w:r w:rsidR="00F73566">
        <w:t>in</w:t>
      </w:r>
      <w:r w:rsidR="00F73566" w:rsidRPr="00B64D53">
        <w:t xml:space="preserve"> C1-213966</w:t>
      </w:r>
      <w:r w:rsidR="00B4646D">
        <w:t xml:space="preserve"> </w:t>
      </w:r>
      <w:r w:rsidR="00B4646D">
        <w:fldChar w:fldCharType="begin"/>
      </w:r>
      <w:r w:rsidR="00B4646D">
        <w:instrText xml:space="preserve"> REF _Ref78491922 \r \h </w:instrText>
      </w:r>
      <w:r w:rsidR="00B4646D">
        <w:fldChar w:fldCharType="separate"/>
      </w:r>
      <w:r w:rsidR="00B4646D">
        <w:t>[1]</w:t>
      </w:r>
      <w:r w:rsidR="00B4646D">
        <w:fldChar w:fldCharType="end"/>
      </w:r>
      <w:r w:rsidR="00F4204F">
        <w:t>:</w:t>
      </w:r>
    </w:p>
    <w:p w14:paraId="40566A92" w14:textId="187EABEE" w:rsidR="00F73566" w:rsidRDefault="00F73566" w:rsidP="00B731DA">
      <w:pPr>
        <w:pStyle w:val="0M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 w:right="638" w:firstLine="0"/>
        <w:jc w:val="left"/>
      </w:pPr>
      <w:r w:rsidRPr="00F73566">
        <w:t>CT1 could not reach consensus on feedback regarding the feasibility of extending extended DRX in RRC_INACTIVE up to 10485.76 seconds.</w:t>
      </w:r>
    </w:p>
    <w:p w14:paraId="685F3730" w14:textId="3C1957DB" w:rsidR="0068352F" w:rsidRPr="00F34426" w:rsidRDefault="0068352F" w:rsidP="0068352F">
      <w:pPr>
        <w:tabs>
          <w:tab w:val="left" w:pos="1620"/>
        </w:tabs>
        <w:snapToGrid w:val="0"/>
        <w:spacing w:after="120" w:line="259" w:lineRule="auto"/>
        <w:ind w:left="1620" w:hanging="1620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>Observation 1.</w:t>
      </w:r>
      <w:r>
        <w:rPr>
          <w:rFonts w:eastAsia="SimSun" w:cs="Arial"/>
          <w:b/>
          <w:sz w:val="22"/>
          <w:szCs w:val="22"/>
        </w:rPr>
        <w:tab/>
        <w:t xml:space="preserve">CT1 cannot confirm the </w:t>
      </w:r>
      <w:r w:rsidRPr="00F34426">
        <w:rPr>
          <w:rFonts w:eastAsia="SimSun" w:cs="Arial"/>
          <w:b/>
          <w:sz w:val="22"/>
          <w:szCs w:val="22"/>
        </w:rPr>
        <w:t xml:space="preserve">feasibility of extending </w:t>
      </w:r>
      <w:r>
        <w:rPr>
          <w:rFonts w:eastAsia="SimSun" w:cs="Arial"/>
          <w:b/>
          <w:sz w:val="22"/>
          <w:szCs w:val="22"/>
        </w:rPr>
        <w:t>the maximum e</w:t>
      </w:r>
      <w:r w:rsidRPr="00F34426">
        <w:rPr>
          <w:rFonts w:eastAsia="SimSun" w:cs="Arial"/>
          <w:b/>
          <w:sz w:val="22"/>
          <w:szCs w:val="22"/>
        </w:rPr>
        <w:t xml:space="preserve">DRX </w:t>
      </w:r>
      <w:r>
        <w:rPr>
          <w:rFonts w:eastAsia="SimSun" w:cs="Arial"/>
          <w:b/>
          <w:sz w:val="22"/>
          <w:szCs w:val="22"/>
        </w:rPr>
        <w:t xml:space="preserve">cycle </w:t>
      </w:r>
      <w:r w:rsidRPr="00F34426">
        <w:rPr>
          <w:rFonts w:eastAsia="SimSun" w:cs="Arial"/>
          <w:b/>
          <w:sz w:val="22"/>
          <w:szCs w:val="22"/>
        </w:rPr>
        <w:t>in RRC_INACTIVE up to 10485.76 seconds.</w:t>
      </w:r>
    </w:p>
    <w:p w14:paraId="4FBECCEF" w14:textId="5782CD8E" w:rsidR="009F00BD" w:rsidRPr="004A7AEF" w:rsidRDefault="009F00BD" w:rsidP="00770E64">
      <w:pPr>
        <w:snapToGrid w:val="0"/>
        <w:spacing w:line="259" w:lineRule="auto"/>
        <w:rPr>
          <w:rFonts w:eastAsia="SimSun" w:cs="Arial"/>
          <w:bCs w:val="0"/>
          <w:szCs w:val="20"/>
        </w:rPr>
      </w:pPr>
      <w:r w:rsidRPr="004A7AEF">
        <w:rPr>
          <w:rFonts w:eastAsia="SimSun" w:cs="Arial"/>
          <w:bCs w:val="0"/>
          <w:szCs w:val="20"/>
        </w:rPr>
        <w:t xml:space="preserve">Since CT1 cannot confirm the feasibility of extending the maximum eDRX cycle in RRC_INACTIVE beyond 10.24s, RAN2 should </w:t>
      </w:r>
      <w:proofErr w:type="spellStart"/>
      <w:r w:rsidR="0094032B" w:rsidRPr="004A7AEF">
        <w:rPr>
          <w:rFonts w:eastAsia="SimSun" w:cs="Arial"/>
          <w:bCs w:val="0"/>
          <w:szCs w:val="20"/>
        </w:rPr>
        <w:t>fallback</w:t>
      </w:r>
      <w:proofErr w:type="spellEnd"/>
      <w:r w:rsidR="0094032B" w:rsidRPr="004A7AEF">
        <w:rPr>
          <w:rFonts w:eastAsia="SimSun" w:cs="Arial"/>
          <w:bCs w:val="0"/>
          <w:szCs w:val="20"/>
        </w:rPr>
        <w:t xml:space="preserve"> to its baseline agreement </w:t>
      </w:r>
      <w:r w:rsidR="00FC635F" w:rsidRPr="004A7AEF">
        <w:rPr>
          <w:rFonts w:eastAsia="SimSun" w:cs="Arial"/>
          <w:bCs w:val="0"/>
          <w:szCs w:val="20"/>
        </w:rPr>
        <w:t>and keep</w:t>
      </w:r>
      <w:r w:rsidR="004D32BB" w:rsidRPr="004A7AEF">
        <w:rPr>
          <w:rFonts w:eastAsia="SimSun" w:cs="Arial"/>
          <w:bCs w:val="0"/>
          <w:szCs w:val="20"/>
        </w:rPr>
        <w:t xml:space="preserve"> 10.24s as</w:t>
      </w:r>
      <w:r w:rsidR="00FC635F" w:rsidRPr="004A7AEF">
        <w:rPr>
          <w:rFonts w:eastAsia="SimSun" w:cs="Arial"/>
          <w:bCs w:val="0"/>
          <w:szCs w:val="20"/>
        </w:rPr>
        <w:t xml:space="preserve"> the maximum eDRX cycle </w:t>
      </w:r>
      <w:r w:rsidR="004D32BB" w:rsidRPr="004A7AEF">
        <w:rPr>
          <w:rFonts w:eastAsia="SimSun" w:cs="Arial"/>
          <w:bCs w:val="0"/>
          <w:szCs w:val="20"/>
        </w:rPr>
        <w:t>for RRC_INACTIVE in R17.</w:t>
      </w:r>
    </w:p>
    <w:p w14:paraId="27D509F3" w14:textId="19A24C21" w:rsidR="0068352F" w:rsidRPr="00F34426" w:rsidRDefault="0068352F" w:rsidP="0068352F">
      <w:pPr>
        <w:snapToGrid w:val="0"/>
        <w:spacing w:after="120" w:line="259" w:lineRule="auto"/>
        <w:ind w:left="1620" w:hanging="1620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 xml:space="preserve">Proposal 1. </w:t>
      </w:r>
      <w:r>
        <w:rPr>
          <w:rFonts w:eastAsia="SimSun" w:cs="Arial"/>
          <w:b/>
          <w:sz w:val="22"/>
          <w:szCs w:val="22"/>
        </w:rPr>
        <w:tab/>
      </w:r>
      <w:r w:rsidRPr="00F34426">
        <w:rPr>
          <w:rFonts w:eastAsia="SimSun" w:cs="Arial"/>
          <w:b/>
          <w:sz w:val="22"/>
          <w:szCs w:val="22"/>
        </w:rPr>
        <w:t>RAN2 confirm that in R17 the maximum eDRX cycle for RRC</w:t>
      </w:r>
      <w:r>
        <w:rPr>
          <w:rFonts w:eastAsia="SimSun" w:cs="Arial"/>
          <w:b/>
          <w:sz w:val="22"/>
          <w:szCs w:val="22"/>
        </w:rPr>
        <w:t>_INACTIVE</w:t>
      </w:r>
      <w:r w:rsidRPr="00F34426">
        <w:rPr>
          <w:rFonts w:eastAsia="SimSun" w:cs="Arial"/>
          <w:b/>
          <w:sz w:val="22"/>
          <w:szCs w:val="22"/>
        </w:rPr>
        <w:t xml:space="preserve"> is 10.24s.</w:t>
      </w:r>
    </w:p>
    <w:p w14:paraId="4E968268" w14:textId="4DEFCED5" w:rsidR="00041772" w:rsidRDefault="004A7AEF" w:rsidP="00770E64">
      <w:pPr>
        <w:pStyle w:val="0Maintext"/>
        <w:spacing w:before="0" w:after="0" w:afterAutospacing="0" w:line="240" w:lineRule="auto"/>
        <w:ind w:firstLine="0"/>
        <w:jc w:val="left"/>
      </w:pPr>
      <w:r>
        <w:t xml:space="preserve">In addition, CT1 has confirmed </w:t>
      </w:r>
      <w:r w:rsidR="00D62CF3">
        <w:t xml:space="preserve">that </w:t>
      </w:r>
    </w:p>
    <w:p w14:paraId="03DEAC15" w14:textId="1D659787" w:rsidR="00D62CF3" w:rsidRDefault="007175C6" w:rsidP="007175C6">
      <w:pPr>
        <w:pStyle w:val="0M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360" w:right="548" w:firstLine="0"/>
        <w:jc w:val="left"/>
      </w:pPr>
      <w:r w:rsidRPr="007175C6">
        <w:t>Extended DRX cycles of up to 10485.76 seconds in RRC_IDLE are already supported since Release 16 for NB-IoT connected to the 5GC. It is feasible to extend this support to RedCap UEs in RRC_IDLE in Release 17.</w:t>
      </w:r>
    </w:p>
    <w:p w14:paraId="447C3B1E" w14:textId="3869BEC6" w:rsidR="0085691D" w:rsidRDefault="00DD6D20" w:rsidP="00041772">
      <w:pPr>
        <w:pStyle w:val="0Maintext"/>
        <w:spacing w:line="240" w:lineRule="auto"/>
        <w:ind w:right="8" w:firstLine="0"/>
        <w:jc w:val="left"/>
      </w:pPr>
      <w:r>
        <w:t xml:space="preserve">Therefore, RAN2 can keep the </w:t>
      </w:r>
      <w:r w:rsidR="00C44F4F">
        <w:t xml:space="preserve">agreement that the maximum eDRX cycle for RRC_IDLE can be up to </w:t>
      </w:r>
      <w:r w:rsidR="0085691D" w:rsidRPr="0085691D">
        <w:t>10485.76</w:t>
      </w:r>
      <w:r w:rsidR="0085691D">
        <w:t xml:space="preserve">s. </w:t>
      </w:r>
      <w:r w:rsidR="008B414E">
        <w:t>And when eDRX cycle is longer than 10.24s, UE can be configured with PTW in RRC_IDLE.</w:t>
      </w:r>
    </w:p>
    <w:p w14:paraId="0ADFD53F" w14:textId="4DA89F23" w:rsidR="00D62CF3" w:rsidRDefault="00D62CF3" w:rsidP="007175C6">
      <w:pPr>
        <w:pStyle w:val="0Maintext"/>
        <w:spacing w:before="0" w:line="240" w:lineRule="auto"/>
        <w:ind w:firstLine="0"/>
        <w:jc w:val="left"/>
      </w:pPr>
      <w:r>
        <w:t xml:space="preserve">Based the above two </w:t>
      </w:r>
      <w:r w:rsidR="0085691D">
        <w:t xml:space="preserve">agreements, </w:t>
      </w:r>
      <w:r w:rsidR="008B414E">
        <w:t xml:space="preserve">it is possible that UE is configured with </w:t>
      </w:r>
      <w:r w:rsidR="004E7D03">
        <w:t xml:space="preserve">eDRX cycle &gt;10.24s and </w:t>
      </w:r>
      <w:r w:rsidR="00CC546C">
        <w:t xml:space="preserve">a </w:t>
      </w:r>
      <w:r w:rsidR="008B414E">
        <w:t>PTW</w:t>
      </w:r>
      <w:r w:rsidR="004E7D03">
        <w:t xml:space="preserve"> in RRC_IDLE. </w:t>
      </w:r>
      <w:r w:rsidR="00FD5907">
        <w:t>UE behavior</w:t>
      </w:r>
      <w:r w:rsidR="001F0FEF">
        <w:t xml:space="preserve"> in this case when it is in RRC_INACTIVE has not been offic</w:t>
      </w:r>
      <w:r w:rsidR="00E2272A">
        <w:t xml:space="preserve">ially agreed. </w:t>
      </w:r>
      <w:r w:rsidR="003F0727">
        <w:t xml:space="preserve">We thus would like to discuss </w:t>
      </w:r>
      <w:r w:rsidR="00E2272A">
        <w:t>that in the following</w:t>
      </w:r>
      <w:r w:rsidR="006C08BF">
        <w:t>.</w:t>
      </w:r>
      <w:r w:rsidR="003F0727">
        <w:t xml:space="preserve"> </w:t>
      </w:r>
    </w:p>
    <w:p w14:paraId="2FD26711" w14:textId="3A73EA3B" w:rsidR="003F0727" w:rsidRDefault="00C228F8" w:rsidP="007175C6">
      <w:pPr>
        <w:pStyle w:val="0Maintext"/>
        <w:spacing w:before="0" w:line="240" w:lineRule="auto"/>
        <w:ind w:firstLine="0"/>
        <w:jc w:val="left"/>
      </w:pPr>
      <w:r>
        <w:t>W</w:t>
      </w:r>
      <w:r w:rsidR="00272F70">
        <w:t xml:space="preserve">e think </w:t>
      </w:r>
      <w:r w:rsidR="009F7C59">
        <w:t xml:space="preserve">the </w:t>
      </w:r>
      <w:r w:rsidR="006C08BF">
        <w:t xml:space="preserve">basic </w:t>
      </w:r>
      <w:r w:rsidR="009F7C59">
        <w:t xml:space="preserve">principle that UE monitors both RAN </w:t>
      </w:r>
      <w:r w:rsidR="006C08BF">
        <w:t xml:space="preserve">paging </w:t>
      </w:r>
      <w:r w:rsidR="009F7C59">
        <w:t>and CN paging</w:t>
      </w:r>
      <w:r w:rsidR="006C08BF">
        <w:t xml:space="preserve"> in RRC_INACTIVE</w:t>
      </w:r>
      <w:r w:rsidR="009F7C59">
        <w:t xml:space="preserve"> </w:t>
      </w:r>
      <w:r w:rsidR="006C08BF">
        <w:t>should be kept</w:t>
      </w:r>
      <w:r w:rsidR="00E2272A">
        <w:t xml:space="preserve">, regardless </w:t>
      </w:r>
      <w:r w:rsidR="00461FD4">
        <w:t>of what</w:t>
      </w:r>
      <w:r w:rsidR="00E2272A">
        <w:t xml:space="preserve"> </w:t>
      </w:r>
      <w:r w:rsidR="00461FD4">
        <w:t>length UE’s eDRX cycle is or whether PTW is configure</w:t>
      </w:r>
      <w:r w:rsidR="00183CE3">
        <w:t xml:space="preserve">d or not. </w:t>
      </w:r>
    </w:p>
    <w:p w14:paraId="3A8B437A" w14:textId="5C6EA828" w:rsidR="00FC6EEC" w:rsidRDefault="00FC6EEC" w:rsidP="007175C6">
      <w:pPr>
        <w:pStyle w:val="0Maintext"/>
        <w:spacing w:before="0" w:line="240" w:lineRule="auto"/>
        <w:ind w:firstLine="0"/>
        <w:jc w:val="left"/>
      </w:pPr>
      <w:r w:rsidRPr="00683E6B">
        <w:rPr>
          <w:u w:val="single"/>
        </w:rPr>
        <w:t>If UE is configured with eDRX in RRC_INACTIVE</w:t>
      </w:r>
      <w:r w:rsidR="00683E6B" w:rsidRPr="00952BAC">
        <w:rPr>
          <w:u w:val="single"/>
        </w:rPr>
        <w:t>:</w:t>
      </w:r>
    </w:p>
    <w:p w14:paraId="47E040AD" w14:textId="2F6C5859" w:rsidR="00B269FC" w:rsidRDefault="00C228F8" w:rsidP="007175C6">
      <w:pPr>
        <w:pStyle w:val="0Maintext"/>
        <w:spacing w:before="0" w:line="240" w:lineRule="auto"/>
        <w:ind w:firstLine="0"/>
        <w:jc w:val="left"/>
      </w:pPr>
      <w:r>
        <w:t xml:space="preserve">When UE is not configured with PTW </w:t>
      </w:r>
      <w:r w:rsidR="00F23A78">
        <w:t xml:space="preserve">for RRC_IDLE, </w:t>
      </w:r>
      <w:r w:rsidR="006405BB">
        <w:t>UE’s behavior is fairly straigh</w:t>
      </w:r>
      <w:r w:rsidR="00B92757">
        <w:t xml:space="preserve">tforward, i.e. it monitors paging channel with a periodicity T </w:t>
      </w:r>
      <w:r w:rsidR="00DD52A5">
        <w:t xml:space="preserve">which is the minimum between UE’s eDRX cycle for </w:t>
      </w:r>
      <w:r w:rsidR="00D70E55">
        <w:t>RRC_IDLE and RRC_INACTIVE</w:t>
      </w:r>
      <w:r w:rsidR="00D41465">
        <w:t>.</w:t>
      </w:r>
    </w:p>
    <w:p w14:paraId="0BED99E0" w14:textId="71C27516" w:rsidR="00C228F8" w:rsidRDefault="00B269FC" w:rsidP="007175C6">
      <w:pPr>
        <w:pStyle w:val="0Maintext"/>
        <w:spacing w:before="0" w:line="240" w:lineRule="auto"/>
        <w:ind w:firstLine="0"/>
        <w:jc w:val="left"/>
      </w:pPr>
      <w:r>
        <w:t xml:space="preserve">When UE is configured with PTW for RRC_IDLE, </w:t>
      </w:r>
      <w:r w:rsidR="0090168F">
        <w:t>since UE does not get any CN paging outside</w:t>
      </w:r>
      <w:r w:rsidR="00D70E55">
        <w:t xml:space="preserve"> PTW, UE </w:t>
      </w:r>
      <w:r w:rsidR="00F6512F">
        <w:t xml:space="preserve">monitors both CN paging and RAN paging only when it is within PTW. </w:t>
      </w:r>
      <w:r w:rsidR="00F56A62">
        <w:t>Otherwise, UE monitors only RAN paging</w:t>
      </w:r>
      <w:r w:rsidR="00952BAC">
        <w:t xml:space="preserve"> when it is outside PTW</w:t>
      </w:r>
      <w:r w:rsidR="00F56A62">
        <w:t xml:space="preserve">. </w:t>
      </w:r>
      <w:r w:rsidR="00F6512F">
        <w:t xml:space="preserve"> </w:t>
      </w:r>
    </w:p>
    <w:p w14:paraId="4C12BBA9" w14:textId="6D2448A0" w:rsidR="00952BAC" w:rsidRPr="008B3885" w:rsidRDefault="00952BAC" w:rsidP="007175C6">
      <w:pPr>
        <w:pStyle w:val="0Maintext"/>
        <w:spacing w:before="0" w:line="240" w:lineRule="auto"/>
        <w:ind w:firstLine="0"/>
        <w:jc w:val="left"/>
        <w:rPr>
          <w:u w:val="single"/>
        </w:rPr>
      </w:pPr>
      <w:r w:rsidRPr="008B3885">
        <w:rPr>
          <w:u w:val="single"/>
        </w:rPr>
        <w:t>If UE is not configured with eDRX in RRC_INACTIVE:</w:t>
      </w:r>
    </w:p>
    <w:p w14:paraId="24030E2C" w14:textId="1E2B1C11" w:rsidR="00952BAC" w:rsidRDefault="00952BAC" w:rsidP="007175C6">
      <w:pPr>
        <w:pStyle w:val="0Maintext"/>
        <w:spacing w:before="0" w:line="240" w:lineRule="auto"/>
        <w:ind w:firstLine="0"/>
        <w:jc w:val="left"/>
      </w:pPr>
      <w:r>
        <w:lastRenderedPageBreak/>
        <w:t xml:space="preserve">We thin UE behavior in this case is not much different from the previous case, except that </w:t>
      </w:r>
      <w:r w:rsidR="00D0199C">
        <w:t xml:space="preserve">UE replaces its eDRX cycle for RRC_INACTVE by min(default paging cycle, </w:t>
      </w:r>
      <w:r w:rsidR="008B3885">
        <w:t>RAN paging cycle), as in legacy.</w:t>
      </w:r>
    </w:p>
    <w:p w14:paraId="46425A60" w14:textId="1D7986BD" w:rsidR="008B632B" w:rsidRDefault="008B632B" w:rsidP="007175C6">
      <w:pPr>
        <w:pStyle w:val="0Maintext"/>
        <w:spacing w:before="0" w:line="240" w:lineRule="auto"/>
        <w:ind w:firstLine="0"/>
        <w:jc w:val="left"/>
      </w:pPr>
      <w:r>
        <w:t xml:space="preserve">The UE behaviors </w:t>
      </w:r>
      <w:r w:rsidR="008B3885">
        <w:t>described above are</w:t>
      </w:r>
      <w:r>
        <w:t xml:space="preserve"> summarized in the following proposal</w:t>
      </w:r>
      <w:r w:rsidR="004810C1">
        <w:t>:</w:t>
      </w:r>
    </w:p>
    <w:p w14:paraId="23EBD5D9" w14:textId="56D4C37C" w:rsidR="004810C1" w:rsidRPr="00F34426" w:rsidRDefault="004810C1" w:rsidP="004810C1">
      <w:pPr>
        <w:snapToGrid w:val="0"/>
        <w:spacing w:after="120" w:line="259" w:lineRule="auto"/>
        <w:ind w:left="1620" w:hanging="1620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 xml:space="preserve">Proposal 2. </w:t>
      </w:r>
      <w:r>
        <w:rPr>
          <w:rFonts w:eastAsia="SimSun" w:cs="Arial"/>
          <w:b/>
          <w:sz w:val="22"/>
          <w:szCs w:val="22"/>
        </w:rPr>
        <w:tab/>
      </w:r>
      <w:r w:rsidRPr="00F34426">
        <w:rPr>
          <w:rFonts w:eastAsia="SimSun" w:cs="Arial"/>
          <w:b/>
          <w:sz w:val="22"/>
          <w:szCs w:val="22"/>
        </w:rPr>
        <w:t>When UE is in RRC</w:t>
      </w:r>
      <w:r>
        <w:rPr>
          <w:rFonts w:eastAsia="SimSun" w:cs="Arial"/>
          <w:b/>
          <w:sz w:val="22"/>
          <w:szCs w:val="22"/>
        </w:rPr>
        <w:t>_INACTIVE</w:t>
      </w:r>
      <w:r w:rsidRPr="00F34426">
        <w:rPr>
          <w:rFonts w:eastAsia="SimSun" w:cs="Arial"/>
          <w:b/>
          <w:sz w:val="22"/>
          <w:szCs w:val="22"/>
        </w:rPr>
        <w:t>, UE monitors paging according to the following rules:</w:t>
      </w:r>
    </w:p>
    <w:p w14:paraId="2977BE8D" w14:textId="2165CD3D" w:rsidR="004810C1" w:rsidRPr="00F34426" w:rsidRDefault="004810C1" w:rsidP="008B3885">
      <w:pPr>
        <w:numPr>
          <w:ilvl w:val="0"/>
          <w:numId w:val="34"/>
        </w:numPr>
        <w:snapToGrid w:val="0"/>
        <w:spacing w:before="0" w:line="259" w:lineRule="auto"/>
        <w:ind w:left="2074" w:hanging="274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 xml:space="preserve">If UE is configured with PTW for </w:t>
      </w:r>
      <w:r>
        <w:rPr>
          <w:rFonts w:eastAsia="SimSun" w:cs="Arial"/>
          <w:b/>
          <w:sz w:val="22"/>
          <w:szCs w:val="22"/>
        </w:rPr>
        <w:t>RRC_IDLE</w:t>
      </w:r>
      <w:r w:rsidRPr="00F34426">
        <w:rPr>
          <w:rFonts w:eastAsia="SimSun" w:cs="Arial"/>
          <w:b/>
          <w:sz w:val="22"/>
          <w:szCs w:val="22"/>
        </w:rPr>
        <w:t>, it applies monitoring periodicity T = min(T</w:t>
      </w:r>
      <w:r w:rsidRPr="00F34426">
        <w:rPr>
          <w:rFonts w:eastAsia="SimSun" w:cs="Arial"/>
          <w:b/>
          <w:sz w:val="22"/>
          <w:szCs w:val="22"/>
          <w:vertAlign w:val="subscript"/>
        </w:rPr>
        <w:t>RAN</w:t>
      </w:r>
      <w:r w:rsidRPr="00F34426">
        <w:rPr>
          <w:rFonts w:eastAsia="SimSun" w:cs="Arial"/>
          <w:b/>
          <w:sz w:val="22"/>
          <w:szCs w:val="22"/>
        </w:rPr>
        <w:t>, default paging cycle, UE-specific DRX cycle for CN paging) when within a PTW</w:t>
      </w:r>
      <w:r w:rsidR="002E5699">
        <w:rPr>
          <w:rFonts w:eastAsia="SimSun" w:cs="Arial"/>
          <w:b/>
          <w:sz w:val="22"/>
          <w:szCs w:val="22"/>
        </w:rPr>
        <w:t xml:space="preserve"> and </w:t>
      </w:r>
      <w:r w:rsidRPr="00F34426">
        <w:rPr>
          <w:rFonts w:eastAsia="SimSun" w:cs="Arial"/>
          <w:b/>
          <w:sz w:val="22"/>
          <w:szCs w:val="22"/>
        </w:rPr>
        <w:t xml:space="preserve">monitoring periodicity T = </w:t>
      </w:r>
      <w:r w:rsidR="002E5699" w:rsidRPr="00F34426">
        <w:rPr>
          <w:rFonts w:eastAsia="SimSun" w:cs="Arial"/>
          <w:b/>
          <w:sz w:val="22"/>
          <w:szCs w:val="22"/>
        </w:rPr>
        <w:t>T</w:t>
      </w:r>
      <w:r w:rsidR="002E5699" w:rsidRPr="00F34426">
        <w:rPr>
          <w:rFonts w:eastAsia="SimSun" w:cs="Arial"/>
          <w:b/>
          <w:sz w:val="22"/>
          <w:szCs w:val="22"/>
          <w:vertAlign w:val="subscript"/>
        </w:rPr>
        <w:t>RAN</w:t>
      </w:r>
      <w:r w:rsidR="00DA76EC">
        <w:rPr>
          <w:rFonts w:eastAsia="SimSun" w:cs="Arial"/>
          <w:b/>
          <w:i/>
          <w:iCs/>
          <w:sz w:val="22"/>
          <w:szCs w:val="22"/>
          <w:vertAlign w:val="subscript"/>
        </w:rPr>
        <w:t xml:space="preserve"> </w:t>
      </w:r>
      <w:r w:rsidR="00DA76EC">
        <w:rPr>
          <w:rFonts w:eastAsia="SimSun" w:cs="Arial"/>
          <w:b/>
          <w:sz w:val="22"/>
          <w:szCs w:val="22"/>
        </w:rPr>
        <w:t>when outside a PTW</w:t>
      </w:r>
      <w:r w:rsidRPr="00F34426">
        <w:rPr>
          <w:rFonts w:eastAsia="SimSun" w:cs="Arial"/>
          <w:b/>
          <w:sz w:val="22"/>
          <w:szCs w:val="22"/>
        </w:rPr>
        <w:t>.</w:t>
      </w:r>
    </w:p>
    <w:p w14:paraId="71D5DD18" w14:textId="576CFBFB" w:rsidR="004810C1" w:rsidRPr="00F34426" w:rsidRDefault="004810C1" w:rsidP="00DA76EC">
      <w:pPr>
        <w:numPr>
          <w:ilvl w:val="0"/>
          <w:numId w:val="34"/>
        </w:numPr>
        <w:snapToGrid w:val="0"/>
        <w:spacing w:before="80" w:line="259" w:lineRule="auto"/>
        <w:ind w:left="2074" w:hanging="274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 xml:space="preserve">If UE is configured with eDRX but without PTW for </w:t>
      </w:r>
      <w:r w:rsidR="00A54F34">
        <w:rPr>
          <w:rFonts w:eastAsia="SimSun" w:cs="Arial"/>
          <w:b/>
          <w:sz w:val="22"/>
          <w:szCs w:val="22"/>
        </w:rPr>
        <w:t>RRC_IDLE</w:t>
      </w:r>
      <w:r w:rsidRPr="00F34426">
        <w:rPr>
          <w:rFonts w:eastAsia="SimSun" w:cs="Arial"/>
          <w:b/>
          <w:sz w:val="22"/>
          <w:szCs w:val="22"/>
        </w:rPr>
        <w:t>, it applies monitoring periodicity T = min(T</w:t>
      </w:r>
      <w:r w:rsidRPr="00F34426">
        <w:rPr>
          <w:rFonts w:eastAsia="SimSun" w:cs="Arial"/>
          <w:b/>
          <w:sz w:val="22"/>
          <w:szCs w:val="22"/>
          <w:vertAlign w:val="subscript"/>
        </w:rPr>
        <w:t>RAN</w:t>
      </w:r>
      <w:r w:rsidRPr="00F34426">
        <w:rPr>
          <w:rFonts w:eastAsia="SimSun" w:cs="Arial"/>
          <w:b/>
          <w:sz w:val="22"/>
          <w:szCs w:val="22"/>
        </w:rPr>
        <w:t>, eDRX cycle for CN paging).</w:t>
      </w:r>
    </w:p>
    <w:p w14:paraId="348FD290" w14:textId="77777777" w:rsidR="004810C1" w:rsidRPr="00F34426" w:rsidRDefault="004810C1" w:rsidP="00DA76EC">
      <w:pPr>
        <w:numPr>
          <w:ilvl w:val="0"/>
          <w:numId w:val="34"/>
        </w:numPr>
        <w:snapToGrid w:val="0"/>
        <w:spacing w:before="80" w:line="259" w:lineRule="auto"/>
        <w:ind w:left="2074" w:hanging="274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>If UE is not configured with eDRX for CN paging, it applies monitoring periodicity T = min(T</w:t>
      </w:r>
      <w:r w:rsidRPr="00F34426">
        <w:rPr>
          <w:rFonts w:eastAsia="SimSun" w:cs="Arial"/>
          <w:b/>
          <w:sz w:val="22"/>
          <w:szCs w:val="22"/>
          <w:vertAlign w:val="subscript"/>
        </w:rPr>
        <w:t>RAN</w:t>
      </w:r>
      <w:r w:rsidRPr="00F34426">
        <w:rPr>
          <w:rFonts w:eastAsia="SimSun" w:cs="Arial"/>
          <w:b/>
          <w:sz w:val="22"/>
          <w:szCs w:val="22"/>
        </w:rPr>
        <w:t>, UE-specific DRX cycle for CN paging).</w:t>
      </w:r>
    </w:p>
    <w:p w14:paraId="0C8DA712" w14:textId="418B34CA" w:rsidR="004810C1" w:rsidRPr="00F34426" w:rsidRDefault="004810C1" w:rsidP="004810C1">
      <w:pPr>
        <w:snapToGrid w:val="0"/>
        <w:spacing w:after="120" w:line="259" w:lineRule="auto"/>
        <w:ind w:left="1440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>where T</w:t>
      </w:r>
      <w:r w:rsidRPr="00F34426">
        <w:rPr>
          <w:rFonts w:eastAsia="SimSun" w:cs="Arial"/>
          <w:b/>
          <w:sz w:val="22"/>
          <w:szCs w:val="22"/>
          <w:vertAlign w:val="subscript"/>
        </w:rPr>
        <w:t>RAN</w:t>
      </w:r>
      <w:r w:rsidRPr="00F34426">
        <w:rPr>
          <w:rFonts w:eastAsia="SimSun" w:cs="Arial"/>
          <w:b/>
          <w:sz w:val="22"/>
          <w:szCs w:val="22"/>
        </w:rPr>
        <w:t xml:space="preserve"> = eDRX cycle for RAN paging if eDRX is configured for RRC</w:t>
      </w:r>
      <w:r w:rsidR="00626C96">
        <w:rPr>
          <w:rFonts w:eastAsia="SimSun" w:cs="Arial"/>
          <w:b/>
          <w:sz w:val="22"/>
          <w:szCs w:val="22"/>
        </w:rPr>
        <w:t>_INACTIVE</w:t>
      </w:r>
      <w:r w:rsidRPr="00F34426">
        <w:rPr>
          <w:rFonts w:eastAsia="SimSun" w:cs="Arial"/>
          <w:b/>
          <w:sz w:val="22"/>
          <w:szCs w:val="22"/>
        </w:rPr>
        <w:t>, or min(default paging cycle, RAN paging cycle) if eDRX cycle is not configured for RRC</w:t>
      </w:r>
      <w:r w:rsidR="008F7AAE">
        <w:rPr>
          <w:rFonts w:eastAsia="SimSun" w:cs="Arial"/>
          <w:b/>
          <w:sz w:val="22"/>
          <w:szCs w:val="22"/>
        </w:rPr>
        <w:t>_INACTIVE</w:t>
      </w:r>
      <w:r w:rsidRPr="00F34426">
        <w:rPr>
          <w:rFonts w:eastAsia="SimSun" w:cs="Arial"/>
          <w:b/>
          <w:sz w:val="22"/>
          <w:szCs w:val="22"/>
        </w:rPr>
        <w:t xml:space="preserve">.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345515F5" w:rsidR="00942D9D" w:rsidRDefault="009B761C" w:rsidP="00C737DB">
      <w:pPr>
        <w:snapToGrid w:val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3F381D63" w14:textId="77777777" w:rsidR="005E1786" w:rsidRDefault="005E1786" w:rsidP="00C737DB">
      <w:pPr>
        <w:snapToGrid w:val="0"/>
        <w:jc w:val="both"/>
        <w:rPr>
          <w:lang w:eastAsia="ja-JP"/>
        </w:rPr>
      </w:pPr>
    </w:p>
    <w:p w14:paraId="72EC2FF1" w14:textId="79FAF082" w:rsidR="00F34426" w:rsidRPr="00F34426" w:rsidRDefault="00F34426" w:rsidP="00F34426">
      <w:pPr>
        <w:tabs>
          <w:tab w:val="left" w:pos="1620"/>
        </w:tabs>
        <w:snapToGrid w:val="0"/>
        <w:spacing w:after="120" w:line="259" w:lineRule="auto"/>
        <w:ind w:left="1620" w:hanging="1620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>Observation 1.</w:t>
      </w:r>
      <w:r>
        <w:rPr>
          <w:rFonts w:eastAsia="SimSun" w:cs="Arial"/>
          <w:b/>
          <w:sz w:val="22"/>
          <w:szCs w:val="22"/>
        </w:rPr>
        <w:tab/>
      </w:r>
      <w:r w:rsidR="00C43D6F">
        <w:rPr>
          <w:rFonts w:eastAsia="SimSun" w:cs="Arial"/>
          <w:b/>
          <w:sz w:val="22"/>
          <w:szCs w:val="22"/>
        </w:rPr>
        <w:t>There is no</w:t>
      </w:r>
      <w:r w:rsidRPr="00F34426">
        <w:rPr>
          <w:rFonts w:eastAsia="SimSun" w:cs="Arial"/>
          <w:b/>
          <w:sz w:val="22"/>
          <w:szCs w:val="22"/>
        </w:rPr>
        <w:t xml:space="preserve"> consensus </w:t>
      </w:r>
      <w:r w:rsidR="00C43D6F">
        <w:rPr>
          <w:rFonts w:eastAsia="SimSun" w:cs="Arial"/>
          <w:b/>
          <w:sz w:val="22"/>
          <w:szCs w:val="22"/>
        </w:rPr>
        <w:t xml:space="preserve">in CT1 </w:t>
      </w:r>
      <w:r w:rsidRPr="00F34426">
        <w:rPr>
          <w:rFonts w:eastAsia="SimSun" w:cs="Arial"/>
          <w:b/>
          <w:sz w:val="22"/>
          <w:szCs w:val="22"/>
        </w:rPr>
        <w:t>on the feasibility of extending extended DRX in RRC_INACTIVE up to 10485.76 seconds.</w:t>
      </w:r>
    </w:p>
    <w:p w14:paraId="69F81C38" w14:textId="4E3A957F" w:rsidR="00F34426" w:rsidRPr="00F34426" w:rsidRDefault="00F34426" w:rsidP="00F34426">
      <w:pPr>
        <w:snapToGrid w:val="0"/>
        <w:spacing w:after="120" w:line="259" w:lineRule="auto"/>
        <w:ind w:left="1620" w:hanging="1620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 xml:space="preserve">Proposal 1. </w:t>
      </w:r>
      <w:r>
        <w:rPr>
          <w:rFonts w:eastAsia="SimSun" w:cs="Arial"/>
          <w:b/>
          <w:sz w:val="22"/>
          <w:szCs w:val="22"/>
        </w:rPr>
        <w:tab/>
      </w:r>
      <w:r w:rsidRPr="00F34426">
        <w:rPr>
          <w:rFonts w:eastAsia="SimSun" w:cs="Arial"/>
          <w:b/>
          <w:sz w:val="22"/>
          <w:szCs w:val="22"/>
        </w:rPr>
        <w:t>RAN2 confirm that in R17 the maximum eDRX cycle for RRC</w:t>
      </w:r>
      <w:r w:rsidR="005F4F8C">
        <w:rPr>
          <w:rFonts w:eastAsia="SimSun" w:cs="Arial"/>
          <w:b/>
          <w:sz w:val="22"/>
          <w:szCs w:val="22"/>
        </w:rPr>
        <w:t>_INACTIVE</w:t>
      </w:r>
      <w:r w:rsidRPr="00F34426">
        <w:rPr>
          <w:rFonts w:eastAsia="SimSun" w:cs="Arial"/>
          <w:b/>
          <w:sz w:val="22"/>
          <w:szCs w:val="22"/>
        </w:rPr>
        <w:t xml:space="preserve"> is up to 10.24s.</w:t>
      </w:r>
    </w:p>
    <w:p w14:paraId="6E5F914B" w14:textId="37B46C67" w:rsidR="00F34426" w:rsidRPr="00F34426" w:rsidRDefault="00F34426" w:rsidP="00F34426">
      <w:pPr>
        <w:snapToGrid w:val="0"/>
        <w:spacing w:after="120" w:line="259" w:lineRule="auto"/>
        <w:ind w:left="1620" w:hanging="1620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 xml:space="preserve">Proposal 2. </w:t>
      </w:r>
      <w:r>
        <w:rPr>
          <w:rFonts w:eastAsia="SimSun" w:cs="Arial"/>
          <w:b/>
          <w:sz w:val="22"/>
          <w:szCs w:val="22"/>
        </w:rPr>
        <w:tab/>
      </w:r>
      <w:r w:rsidRPr="00F34426">
        <w:rPr>
          <w:rFonts w:eastAsia="SimSun" w:cs="Arial"/>
          <w:b/>
          <w:sz w:val="22"/>
          <w:szCs w:val="22"/>
        </w:rPr>
        <w:t>When UE is in RRC</w:t>
      </w:r>
      <w:r w:rsidR="005F4F8C">
        <w:rPr>
          <w:rFonts w:eastAsia="SimSun" w:cs="Arial"/>
          <w:b/>
          <w:sz w:val="22"/>
          <w:szCs w:val="22"/>
        </w:rPr>
        <w:t>_INACTIVE</w:t>
      </w:r>
      <w:r w:rsidRPr="00F34426">
        <w:rPr>
          <w:rFonts w:eastAsia="SimSun" w:cs="Arial"/>
          <w:b/>
          <w:sz w:val="22"/>
          <w:szCs w:val="22"/>
        </w:rPr>
        <w:t>, UE monitors paging occasions according to the following rules:</w:t>
      </w:r>
    </w:p>
    <w:p w14:paraId="6355DB3C" w14:textId="730F1E54" w:rsidR="00F34426" w:rsidRPr="00F34426" w:rsidRDefault="00F34426" w:rsidP="008B3885">
      <w:pPr>
        <w:numPr>
          <w:ilvl w:val="0"/>
          <w:numId w:val="34"/>
        </w:numPr>
        <w:snapToGrid w:val="0"/>
        <w:spacing w:before="0" w:line="259" w:lineRule="auto"/>
        <w:ind w:left="2074" w:hanging="274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 xml:space="preserve">If UE is configured with PTW for </w:t>
      </w:r>
      <w:r w:rsidR="008F7AAE">
        <w:rPr>
          <w:rFonts w:eastAsia="SimSun" w:cs="Arial"/>
          <w:b/>
          <w:sz w:val="22"/>
          <w:szCs w:val="22"/>
        </w:rPr>
        <w:t>RRC_IDLE</w:t>
      </w:r>
      <w:r w:rsidRPr="00F34426">
        <w:rPr>
          <w:rFonts w:eastAsia="SimSun" w:cs="Arial"/>
          <w:b/>
          <w:sz w:val="22"/>
          <w:szCs w:val="22"/>
        </w:rPr>
        <w:t>, it applies monitoring periodicity T = min(T</w:t>
      </w:r>
      <w:r w:rsidRPr="00F34426">
        <w:rPr>
          <w:rFonts w:eastAsia="SimSun" w:cs="Arial"/>
          <w:b/>
          <w:sz w:val="22"/>
          <w:szCs w:val="22"/>
          <w:vertAlign w:val="subscript"/>
        </w:rPr>
        <w:t>RAN</w:t>
      </w:r>
      <w:r w:rsidRPr="00F34426">
        <w:rPr>
          <w:rFonts w:eastAsia="SimSun" w:cs="Arial"/>
          <w:b/>
          <w:sz w:val="22"/>
          <w:szCs w:val="22"/>
        </w:rPr>
        <w:t>, default paging cycle, UE-specific DRX cycle for CN paging) when within a PTW</w:t>
      </w:r>
      <w:r w:rsidR="008F7AAE">
        <w:rPr>
          <w:rFonts w:eastAsia="SimSun" w:cs="Arial"/>
          <w:b/>
          <w:sz w:val="22"/>
          <w:szCs w:val="22"/>
        </w:rPr>
        <w:t xml:space="preserve"> and </w:t>
      </w:r>
      <w:r w:rsidRPr="00F34426">
        <w:rPr>
          <w:rFonts w:eastAsia="SimSun" w:cs="Arial"/>
          <w:b/>
          <w:sz w:val="22"/>
          <w:szCs w:val="22"/>
        </w:rPr>
        <w:t xml:space="preserve">monitoring periodicity T = </w:t>
      </w:r>
      <w:r w:rsidR="00E239F0" w:rsidRPr="00F34426">
        <w:rPr>
          <w:rFonts w:eastAsia="SimSun" w:cs="Arial"/>
          <w:b/>
          <w:sz w:val="22"/>
          <w:szCs w:val="22"/>
        </w:rPr>
        <w:t>T</w:t>
      </w:r>
      <w:r w:rsidR="00E239F0" w:rsidRPr="00F34426">
        <w:rPr>
          <w:rFonts w:eastAsia="SimSun" w:cs="Arial"/>
          <w:b/>
          <w:sz w:val="22"/>
          <w:szCs w:val="22"/>
          <w:vertAlign w:val="subscript"/>
        </w:rPr>
        <w:t>RAN</w:t>
      </w:r>
      <w:r w:rsidRPr="00F34426">
        <w:rPr>
          <w:rFonts w:eastAsia="SimSun" w:cs="Arial"/>
          <w:b/>
          <w:sz w:val="22"/>
          <w:szCs w:val="22"/>
        </w:rPr>
        <w:t>.</w:t>
      </w:r>
    </w:p>
    <w:p w14:paraId="6FC889B3" w14:textId="77777777" w:rsidR="00F34426" w:rsidRPr="00F34426" w:rsidRDefault="00F34426" w:rsidP="008F7AAE">
      <w:pPr>
        <w:numPr>
          <w:ilvl w:val="0"/>
          <w:numId w:val="34"/>
        </w:numPr>
        <w:snapToGrid w:val="0"/>
        <w:spacing w:before="80" w:line="259" w:lineRule="auto"/>
        <w:ind w:left="2074" w:hanging="274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>If UE is configured with eDRX but without PTW for CN paging, it applies monitoring periodicity T = min(T</w:t>
      </w:r>
      <w:r w:rsidRPr="00F34426">
        <w:rPr>
          <w:rFonts w:eastAsia="SimSun" w:cs="Arial"/>
          <w:b/>
          <w:sz w:val="22"/>
          <w:szCs w:val="22"/>
          <w:vertAlign w:val="subscript"/>
        </w:rPr>
        <w:t>RAN</w:t>
      </w:r>
      <w:r w:rsidRPr="00F34426">
        <w:rPr>
          <w:rFonts w:eastAsia="SimSun" w:cs="Arial"/>
          <w:b/>
          <w:sz w:val="22"/>
          <w:szCs w:val="22"/>
        </w:rPr>
        <w:t>, eDRX cycle for CN paging).</w:t>
      </w:r>
    </w:p>
    <w:p w14:paraId="7B57905C" w14:textId="77777777" w:rsidR="00F34426" w:rsidRPr="00F34426" w:rsidRDefault="00F34426" w:rsidP="008F7AAE">
      <w:pPr>
        <w:numPr>
          <w:ilvl w:val="0"/>
          <w:numId w:val="34"/>
        </w:numPr>
        <w:snapToGrid w:val="0"/>
        <w:spacing w:before="80" w:line="259" w:lineRule="auto"/>
        <w:ind w:left="2074" w:hanging="274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>If UE is not configured with eDRX for CN paging, it applies monitoring periodicity T = min(T</w:t>
      </w:r>
      <w:r w:rsidRPr="00F34426">
        <w:rPr>
          <w:rFonts w:eastAsia="SimSun" w:cs="Arial"/>
          <w:b/>
          <w:sz w:val="22"/>
          <w:szCs w:val="22"/>
          <w:vertAlign w:val="subscript"/>
        </w:rPr>
        <w:t>RAN</w:t>
      </w:r>
      <w:r w:rsidRPr="00F34426">
        <w:rPr>
          <w:rFonts w:eastAsia="SimSun" w:cs="Arial"/>
          <w:b/>
          <w:sz w:val="22"/>
          <w:szCs w:val="22"/>
        </w:rPr>
        <w:t>, UE-specific DRX cycle for CN paging).</w:t>
      </w:r>
    </w:p>
    <w:p w14:paraId="694A0ED5" w14:textId="52645513" w:rsidR="00F34426" w:rsidRPr="00F34426" w:rsidRDefault="00F34426" w:rsidP="008B1597">
      <w:pPr>
        <w:snapToGrid w:val="0"/>
        <w:spacing w:after="120" w:line="259" w:lineRule="auto"/>
        <w:ind w:left="1620"/>
        <w:rPr>
          <w:rFonts w:eastAsia="SimSun" w:cs="Arial"/>
          <w:b/>
          <w:sz w:val="22"/>
          <w:szCs w:val="22"/>
        </w:rPr>
      </w:pPr>
      <w:r w:rsidRPr="00F34426">
        <w:rPr>
          <w:rFonts w:eastAsia="SimSun" w:cs="Arial"/>
          <w:b/>
          <w:sz w:val="22"/>
          <w:szCs w:val="22"/>
        </w:rPr>
        <w:t>where T</w:t>
      </w:r>
      <w:r w:rsidRPr="00F34426">
        <w:rPr>
          <w:rFonts w:eastAsia="SimSun" w:cs="Arial"/>
          <w:b/>
          <w:sz w:val="22"/>
          <w:szCs w:val="22"/>
          <w:vertAlign w:val="subscript"/>
        </w:rPr>
        <w:t>RAN</w:t>
      </w:r>
      <w:r w:rsidRPr="00F34426">
        <w:rPr>
          <w:rFonts w:eastAsia="SimSun" w:cs="Arial"/>
          <w:b/>
          <w:sz w:val="22"/>
          <w:szCs w:val="22"/>
        </w:rPr>
        <w:t xml:space="preserve"> = eDRX cycle for RAN paging if eDRX is configured for RRC</w:t>
      </w:r>
      <w:r w:rsidR="000928C4">
        <w:rPr>
          <w:rFonts w:eastAsia="SimSun" w:cs="Arial"/>
          <w:b/>
          <w:sz w:val="22"/>
          <w:szCs w:val="22"/>
        </w:rPr>
        <w:t>_INACTIVE</w:t>
      </w:r>
      <w:r w:rsidRPr="00F34426">
        <w:rPr>
          <w:rFonts w:eastAsia="SimSun" w:cs="Arial"/>
          <w:b/>
          <w:sz w:val="22"/>
          <w:szCs w:val="22"/>
        </w:rPr>
        <w:t>, or min(default paging cycle, RAN paging cycle) if eDRX cycle is not configured for RRC</w:t>
      </w:r>
      <w:r w:rsidR="000928C4">
        <w:rPr>
          <w:rFonts w:eastAsia="SimSun" w:cs="Arial"/>
          <w:b/>
          <w:sz w:val="22"/>
          <w:szCs w:val="22"/>
        </w:rPr>
        <w:t>_INACTIVE</w:t>
      </w:r>
      <w:r w:rsidRPr="00F34426">
        <w:rPr>
          <w:rFonts w:eastAsia="SimSun" w:cs="Arial"/>
          <w:b/>
          <w:sz w:val="22"/>
          <w:szCs w:val="22"/>
        </w:rPr>
        <w:t xml:space="preserve">.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6FA25901" w14:textId="786E38EB" w:rsidR="00502369" w:rsidRDefault="000928C4" w:rsidP="008B3885">
      <w:pPr>
        <w:numPr>
          <w:ilvl w:val="0"/>
          <w:numId w:val="3"/>
        </w:numPr>
        <w:rPr>
          <w:lang w:eastAsia="ja-JP"/>
        </w:rPr>
      </w:pPr>
      <w:bookmarkStart w:id="2" w:name="_Ref78491922"/>
      <w:r w:rsidRPr="00B64D53">
        <w:t>C1-213966</w:t>
      </w:r>
      <w:r>
        <w:t xml:space="preserve">, </w:t>
      </w:r>
      <w:r w:rsidR="00502369">
        <w:t>Rely LS on introducing extended DRX for RedCap UEs, Qualcomm.</w:t>
      </w:r>
      <w:bookmarkEnd w:id="2"/>
    </w:p>
    <w:sectPr w:rsidR="00502369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89E71" w14:textId="77777777" w:rsidR="00E56B86" w:rsidRDefault="00E56B86">
      <w:r>
        <w:separator/>
      </w:r>
    </w:p>
    <w:p w14:paraId="78534DC2" w14:textId="77777777" w:rsidR="00E56B86" w:rsidRDefault="00E56B86"/>
  </w:endnote>
  <w:endnote w:type="continuationSeparator" w:id="0">
    <w:p w14:paraId="2233FCCA" w14:textId="77777777" w:rsidR="00E56B86" w:rsidRDefault="00E56B86">
      <w:r>
        <w:continuationSeparator/>
      </w:r>
    </w:p>
    <w:p w14:paraId="3F75A35B" w14:textId="77777777" w:rsidR="00E56B86" w:rsidRDefault="00E56B86"/>
  </w:endnote>
  <w:endnote w:type="continuationNotice" w:id="1">
    <w:p w14:paraId="2A46A31C" w14:textId="77777777" w:rsidR="00E56B86" w:rsidRDefault="00E56B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8680D" w14:textId="77777777" w:rsidR="00E56B86" w:rsidRDefault="00E56B86">
      <w:r>
        <w:separator/>
      </w:r>
    </w:p>
    <w:p w14:paraId="516C87AC" w14:textId="77777777" w:rsidR="00E56B86" w:rsidRDefault="00E56B86"/>
  </w:footnote>
  <w:footnote w:type="continuationSeparator" w:id="0">
    <w:p w14:paraId="7DE45CBD" w14:textId="77777777" w:rsidR="00E56B86" w:rsidRDefault="00E56B86">
      <w:r>
        <w:continuationSeparator/>
      </w:r>
    </w:p>
    <w:p w14:paraId="3CC6BF8A" w14:textId="77777777" w:rsidR="00E56B86" w:rsidRDefault="00E56B86"/>
  </w:footnote>
  <w:footnote w:type="continuationNotice" w:id="1">
    <w:p w14:paraId="61264A68" w14:textId="77777777" w:rsidR="00E56B86" w:rsidRDefault="00E56B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D2E5E"/>
    <w:multiLevelType w:val="hybridMultilevel"/>
    <w:tmpl w:val="1A5207B0"/>
    <w:lvl w:ilvl="0" w:tplc="7026C44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4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6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12"/>
  </w:num>
  <w:num w:numId="4">
    <w:abstractNumId w:val="22"/>
  </w:num>
  <w:num w:numId="5">
    <w:abstractNumId w:val="2"/>
  </w:num>
  <w:num w:numId="6">
    <w:abstractNumId w:val="6"/>
  </w:num>
  <w:num w:numId="7">
    <w:abstractNumId w:val="27"/>
  </w:num>
  <w:num w:numId="8">
    <w:abstractNumId w:val="21"/>
  </w:num>
  <w:num w:numId="9">
    <w:abstractNumId w:val="8"/>
  </w:num>
  <w:num w:numId="10">
    <w:abstractNumId w:val="3"/>
  </w:num>
  <w:num w:numId="11">
    <w:abstractNumId w:val="28"/>
  </w:num>
  <w:num w:numId="12">
    <w:abstractNumId w:val="11"/>
  </w:num>
  <w:num w:numId="13">
    <w:abstractNumId w:val="19"/>
  </w:num>
  <w:num w:numId="14">
    <w:abstractNumId w:val="26"/>
  </w:num>
  <w:num w:numId="15">
    <w:abstractNumId w:val="9"/>
  </w:num>
  <w:num w:numId="16">
    <w:abstractNumId w:val="18"/>
  </w:num>
  <w:num w:numId="17">
    <w:abstractNumId w:val="16"/>
  </w:num>
  <w:num w:numId="18">
    <w:abstractNumId w:val="20"/>
  </w:num>
  <w:num w:numId="19">
    <w:abstractNumId w:val="15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7"/>
  </w:num>
  <w:num w:numId="23">
    <w:abstractNumId w:val="24"/>
  </w:num>
  <w:num w:numId="24">
    <w:abstractNumId w:val="13"/>
  </w:num>
  <w:num w:numId="25">
    <w:abstractNumId w:val="1"/>
  </w:num>
  <w:num w:numId="26">
    <w:abstractNumId w:val="32"/>
  </w:num>
  <w:num w:numId="27">
    <w:abstractNumId w:val="17"/>
  </w:num>
  <w:num w:numId="28">
    <w:abstractNumId w:val="0"/>
  </w:num>
  <w:num w:numId="29">
    <w:abstractNumId w:val="31"/>
  </w:num>
  <w:num w:numId="30">
    <w:abstractNumId w:val="5"/>
  </w:num>
  <w:num w:numId="31">
    <w:abstractNumId w:val="25"/>
  </w:num>
  <w:num w:numId="32">
    <w:abstractNumId w:val="23"/>
  </w:num>
  <w:num w:numId="33">
    <w:abstractNumId w:val="4"/>
  </w:num>
  <w:num w:numId="3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1772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8C4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7117"/>
    <w:rsid w:val="00117573"/>
    <w:rsid w:val="0012042A"/>
    <w:rsid w:val="00120570"/>
    <w:rsid w:val="0012062B"/>
    <w:rsid w:val="0012163A"/>
    <w:rsid w:val="0012176A"/>
    <w:rsid w:val="00121AF3"/>
    <w:rsid w:val="00121D3F"/>
    <w:rsid w:val="00123F8E"/>
    <w:rsid w:val="00124ED7"/>
    <w:rsid w:val="001250BC"/>
    <w:rsid w:val="00125810"/>
    <w:rsid w:val="00125E41"/>
    <w:rsid w:val="00126222"/>
    <w:rsid w:val="0012680E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CE3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0FEF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0759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2F70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1B7E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699"/>
    <w:rsid w:val="002E5E9B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691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A91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27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1FD4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10C1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AEF"/>
    <w:rsid w:val="004A7E6B"/>
    <w:rsid w:val="004B0DAB"/>
    <w:rsid w:val="004B1B25"/>
    <w:rsid w:val="004B20DB"/>
    <w:rsid w:val="004B2DC6"/>
    <w:rsid w:val="004B380A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2BB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03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369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786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4F8C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6C96"/>
    <w:rsid w:val="00627280"/>
    <w:rsid w:val="00627A07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405BB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2F"/>
    <w:rsid w:val="006835BC"/>
    <w:rsid w:val="00683670"/>
    <w:rsid w:val="00683BCD"/>
    <w:rsid w:val="00683E47"/>
    <w:rsid w:val="00683E6B"/>
    <w:rsid w:val="0068578D"/>
    <w:rsid w:val="006857F5"/>
    <w:rsid w:val="00685A80"/>
    <w:rsid w:val="00685D76"/>
    <w:rsid w:val="0068622B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08BF"/>
    <w:rsid w:val="006C1218"/>
    <w:rsid w:val="006C1A4E"/>
    <w:rsid w:val="006C1EBF"/>
    <w:rsid w:val="006C21E7"/>
    <w:rsid w:val="006C2327"/>
    <w:rsid w:val="006C2973"/>
    <w:rsid w:val="006C2AB4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E1"/>
    <w:rsid w:val="00703406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5C6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0E64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60D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1F88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691D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0706"/>
    <w:rsid w:val="008B1597"/>
    <w:rsid w:val="008B32EE"/>
    <w:rsid w:val="008B3885"/>
    <w:rsid w:val="008B414E"/>
    <w:rsid w:val="008B55CB"/>
    <w:rsid w:val="008B5739"/>
    <w:rsid w:val="008B632B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AAE"/>
    <w:rsid w:val="008F7F42"/>
    <w:rsid w:val="008F7F95"/>
    <w:rsid w:val="0090140A"/>
    <w:rsid w:val="0090168F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32B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C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2C72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0BD"/>
    <w:rsid w:val="009F01F8"/>
    <w:rsid w:val="009F02F7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C5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22F3"/>
    <w:rsid w:val="00A549BD"/>
    <w:rsid w:val="00A54F1F"/>
    <w:rsid w:val="00A54F34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626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69FC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646D"/>
    <w:rsid w:val="00B47370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4D53"/>
    <w:rsid w:val="00B65A02"/>
    <w:rsid w:val="00B664A8"/>
    <w:rsid w:val="00B665BC"/>
    <w:rsid w:val="00B6667F"/>
    <w:rsid w:val="00B66A22"/>
    <w:rsid w:val="00B7172C"/>
    <w:rsid w:val="00B719B8"/>
    <w:rsid w:val="00B72787"/>
    <w:rsid w:val="00B731DA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757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0FED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52F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8F8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8DC"/>
    <w:rsid w:val="00C41B79"/>
    <w:rsid w:val="00C41B8D"/>
    <w:rsid w:val="00C42B51"/>
    <w:rsid w:val="00C42B72"/>
    <w:rsid w:val="00C43C77"/>
    <w:rsid w:val="00C43D6F"/>
    <w:rsid w:val="00C445A1"/>
    <w:rsid w:val="00C44F4F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46C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07B0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99C"/>
    <w:rsid w:val="00D01BFE"/>
    <w:rsid w:val="00D01FE2"/>
    <w:rsid w:val="00D0235B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465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2CF3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E55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43D"/>
    <w:rsid w:val="00DA5C72"/>
    <w:rsid w:val="00DA61A6"/>
    <w:rsid w:val="00DA63B3"/>
    <w:rsid w:val="00DA68F9"/>
    <w:rsid w:val="00DA6B47"/>
    <w:rsid w:val="00DA6DDA"/>
    <w:rsid w:val="00DA7260"/>
    <w:rsid w:val="00DA7390"/>
    <w:rsid w:val="00DA76E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2A5"/>
    <w:rsid w:val="00DD5FE8"/>
    <w:rsid w:val="00DD6D20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46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2A"/>
    <w:rsid w:val="00E2276A"/>
    <w:rsid w:val="00E239F0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6B86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A09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8D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A7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426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4F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6A62"/>
    <w:rsid w:val="00F571AB"/>
    <w:rsid w:val="00F57D96"/>
    <w:rsid w:val="00F60743"/>
    <w:rsid w:val="00F61369"/>
    <w:rsid w:val="00F62C9C"/>
    <w:rsid w:val="00F62D0A"/>
    <w:rsid w:val="00F64C14"/>
    <w:rsid w:val="00F6512F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566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35F"/>
    <w:rsid w:val="00FC6E3D"/>
    <w:rsid w:val="00FC6EEC"/>
    <w:rsid w:val="00FD0161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5907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>
      <w:pPr>
        <w:spacing w:before="120"/>
        <w:ind w:right="1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2</Pages>
  <Words>791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87</cp:revision>
  <cp:lastPrinted>2019-02-06T01:41:00Z</cp:lastPrinted>
  <dcterms:created xsi:type="dcterms:W3CDTF">2021-07-20T02:50:00Z</dcterms:created>
  <dcterms:modified xsi:type="dcterms:W3CDTF">2021-08-06T04:34:00Z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